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B8" w:rsidRPr="004D2018" w:rsidRDefault="00105101" w:rsidP="004322AB">
      <w:pPr>
        <w:spacing w:line="276" w:lineRule="auto"/>
        <w:contextualSpacing/>
        <w:jc w:val="center"/>
        <w:rPr>
          <w:b/>
          <w:bCs/>
          <w:i/>
        </w:rPr>
      </w:pPr>
      <w:r w:rsidRPr="004D2018">
        <w:rPr>
          <w:b/>
          <w:bCs/>
          <w:i/>
        </w:rPr>
        <w:t>А.А. Сабуров</w:t>
      </w:r>
    </w:p>
    <w:p w:rsidR="00105101" w:rsidRPr="004D2018" w:rsidRDefault="00105101" w:rsidP="004322AB">
      <w:pPr>
        <w:spacing w:line="276" w:lineRule="auto"/>
        <w:contextualSpacing/>
        <w:jc w:val="center"/>
        <w:rPr>
          <w:i/>
        </w:rPr>
      </w:pPr>
      <w:r w:rsidRPr="004D2018">
        <w:rPr>
          <w:i/>
        </w:rPr>
        <w:t>Канди</w:t>
      </w:r>
      <w:r w:rsidR="004322AB" w:rsidRPr="004D2018">
        <w:rPr>
          <w:i/>
        </w:rPr>
        <w:t>дат исторических наук, директор Арктического центра Северного (Арктического) федерального университета им. М.В. Ломоносова, г. Архангельск</w:t>
      </w:r>
    </w:p>
    <w:p w:rsidR="004322AB" w:rsidRPr="004D2018" w:rsidRDefault="004D2018" w:rsidP="004322AB">
      <w:pPr>
        <w:spacing w:line="276" w:lineRule="auto"/>
        <w:contextualSpacing/>
        <w:jc w:val="center"/>
        <w:rPr>
          <w:b/>
          <w:bCs/>
        </w:rPr>
      </w:pPr>
      <w:hyperlink r:id="rId7" w:history="1">
        <w:r w:rsidR="004322AB" w:rsidRPr="004322AB">
          <w:rPr>
            <w:rStyle w:val="a3"/>
            <w:b w:val="0"/>
            <w:bCs/>
            <w:lang w:val="en-US"/>
          </w:rPr>
          <w:t>a</w:t>
        </w:r>
        <w:r w:rsidR="004322AB" w:rsidRPr="004D2018">
          <w:rPr>
            <w:rStyle w:val="a3"/>
            <w:b w:val="0"/>
            <w:bCs/>
          </w:rPr>
          <w:t>.</w:t>
        </w:r>
        <w:r w:rsidR="004322AB" w:rsidRPr="004322AB">
          <w:rPr>
            <w:rStyle w:val="a3"/>
            <w:b w:val="0"/>
            <w:bCs/>
            <w:lang w:val="en-US"/>
          </w:rPr>
          <w:t>saburov</w:t>
        </w:r>
        <w:r w:rsidR="004322AB" w:rsidRPr="004D2018">
          <w:rPr>
            <w:rStyle w:val="a3"/>
            <w:b w:val="0"/>
            <w:bCs/>
          </w:rPr>
          <w:t>@</w:t>
        </w:r>
        <w:r w:rsidR="004322AB" w:rsidRPr="004322AB">
          <w:rPr>
            <w:rStyle w:val="a3"/>
            <w:b w:val="0"/>
            <w:bCs/>
            <w:lang w:val="en-US"/>
          </w:rPr>
          <w:t>narfu</w:t>
        </w:r>
        <w:r w:rsidR="004322AB" w:rsidRPr="004D2018">
          <w:rPr>
            <w:rStyle w:val="a3"/>
            <w:b w:val="0"/>
            <w:bCs/>
          </w:rPr>
          <w:t>.</w:t>
        </w:r>
        <w:proofErr w:type="spellStart"/>
        <w:r w:rsidR="004322AB" w:rsidRPr="004322AB">
          <w:rPr>
            <w:rStyle w:val="a3"/>
            <w:b w:val="0"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p w:rsidR="004322AB" w:rsidRPr="004D2018" w:rsidRDefault="004322AB" w:rsidP="004322AB">
      <w:pPr>
        <w:spacing w:line="276" w:lineRule="auto"/>
        <w:contextualSpacing/>
        <w:jc w:val="center"/>
        <w:rPr>
          <w:b/>
          <w:bCs/>
        </w:rPr>
      </w:pPr>
    </w:p>
    <w:p w:rsidR="00C622B8" w:rsidRPr="004322AB" w:rsidRDefault="00C622B8" w:rsidP="004322AB">
      <w:pPr>
        <w:spacing w:line="276" w:lineRule="auto"/>
        <w:contextualSpacing/>
        <w:jc w:val="center"/>
        <w:rPr>
          <w:b/>
          <w:bCs/>
        </w:rPr>
      </w:pPr>
      <w:r w:rsidRPr="004322AB">
        <w:rPr>
          <w:b/>
          <w:bCs/>
        </w:rPr>
        <w:t xml:space="preserve">Кадровое обеспечение советских </w:t>
      </w:r>
      <w:r w:rsidR="00105101" w:rsidRPr="004322AB">
        <w:rPr>
          <w:b/>
          <w:bCs/>
        </w:rPr>
        <w:t>арктических</w:t>
      </w:r>
      <w:r w:rsidRPr="004322AB">
        <w:rPr>
          <w:b/>
          <w:bCs/>
        </w:rPr>
        <w:t xml:space="preserve"> исследований в 1920-х гг.</w:t>
      </w:r>
    </w:p>
    <w:p w:rsidR="00C622B8" w:rsidRPr="004322AB" w:rsidRDefault="00C622B8" w:rsidP="004322AB">
      <w:pPr>
        <w:spacing w:line="276" w:lineRule="auto"/>
        <w:ind w:firstLine="567"/>
        <w:contextualSpacing/>
        <w:jc w:val="both"/>
      </w:pPr>
    </w:p>
    <w:p w:rsidR="00363EC2" w:rsidRPr="004322AB" w:rsidRDefault="004D2018" w:rsidP="004D2018">
      <w:pPr>
        <w:spacing w:line="360" w:lineRule="auto"/>
        <w:ind w:firstLine="567"/>
        <w:contextualSpacing/>
        <w:jc w:val="both"/>
      </w:pPr>
      <w:r>
        <w:t>1920-е гг.</w:t>
      </w:r>
      <w:r w:rsidR="00363EC2" w:rsidRPr="004322AB">
        <w:t xml:space="preserve"> </w:t>
      </w:r>
      <w:r w:rsidR="004322AB">
        <w:t xml:space="preserve">стали временем </w:t>
      </w:r>
      <w:r w:rsidR="00363EC2" w:rsidRPr="004322AB">
        <w:t>самого активного развития арктических исследований в РСФС</w:t>
      </w:r>
      <w:r w:rsidR="00C622B8" w:rsidRPr="004322AB">
        <w:t>Р</w:t>
      </w:r>
      <w:r>
        <w:t>–</w:t>
      </w:r>
      <w:r w:rsidR="00363EC2" w:rsidRPr="004322AB">
        <w:t>СССР. Арктическая наука в продолжение дореволюционных идей и инициатив была призвана</w:t>
      </w:r>
      <w:r w:rsidR="004322AB">
        <w:t>, во-первых,</w:t>
      </w:r>
      <w:r w:rsidR="00363EC2" w:rsidRPr="004322AB">
        <w:t xml:space="preserve"> способствовать восстановлению экономики после Первой мировой войны и Гражданской войны </w:t>
      </w:r>
      <w:r w:rsidR="004322AB">
        <w:t>посредством</w:t>
      </w:r>
      <w:r w:rsidR="00363EC2" w:rsidRPr="004322AB">
        <w:t xml:space="preserve"> поиск</w:t>
      </w:r>
      <w:r w:rsidR="004322AB">
        <w:t>а</w:t>
      </w:r>
      <w:r w:rsidR="00363EC2" w:rsidRPr="004322AB">
        <w:t xml:space="preserve"> и использовани</w:t>
      </w:r>
      <w:r w:rsidR="004322AB">
        <w:t>я</w:t>
      </w:r>
      <w:r w:rsidR="00363EC2" w:rsidRPr="004322AB">
        <w:t xml:space="preserve"> природных ресурсов Севера, а также обеспечени</w:t>
      </w:r>
      <w:r w:rsidR="004322AB">
        <w:t>я</w:t>
      </w:r>
      <w:r w:rsidR="00363EC2" w:rsidRPr="004322AB">
        <w:t xml:space="preserve"> судоходства между европейской частью России и Сибирью. Во-вторых, научная деятельность обеспечивала постоянное присутствие, тем самым способствуя установлению суверенитета над архипелагами Новой Землей и Землей Франца-Иосифа.</w:t>
      </w:r>
    </w:p>
    <w:p w:rsidR="00363EC2" w:rsidRPr="004322AB" w:rsidRDefault="00363EC2" w:rsidP="004D2018">
      <w:pPr>
        <w:spacing w:line="360" w:lineRule="auto"/>
        <w:ind w:firstLine="567"/>
        <w:contextualSpacing/>
        <w:jc w:val="both"/>
      </w:pPr>
      <w:r w:rsidRPr="004322AB">
        <w:t xml:space="preserve">В этот период </w:t>
      </w:r>
      <w:r w:rsidR="004322AB">
        <w:t xml:space="preserve">произошли </w:t>
      </w:r>
      <w:r w:rsidRPr="004322AB">
        <w:t xml:space="preserve">важные изменения в организации исследований, которые обозначили новые подходы к освоению Арктического региона. Вместе с </w:t>
      </w:r>
      <w:proofErr w:type="gramStart"/>
      <w:r w:rsidRPr="004322AB">
        <w:t>тем</w:t>
      </w:r>
      <w:proofErr w:type="gramEnd"/>
      <w:r w:rsidRPr="004322AB">
        <w:t xml:space="preserve"> на сегодн</w:t>
      </w:r>
      <w:r w:rsidR="00B24E38">
        <w:t>яшний день слабо изученным остаё</w:t>
      </w:r>
      <w:bookmarkStart w:id="0" w:name="_GoBack"/>
      <w:bookmarkEnd w:id="0"/>
      <w:r w:rsidRPr="004322AB">
        <w:t xml:space="preserve">тся </w:t>
      </w:r>
      <w:r w:rsidR="00C622B8" w:rsidRPr="004322AB">
        <w:t xml:space="preserve">ключевой </w:t>
      </w:r>
      <w:r w:rsidRPr="004322AB">
        <w:t xml:space="preserve">вопрос кадрового обеспечения </w:t>
      </w:r>
      <w:r w:rsidR="00C622B8" w:rsidRPr="004322AB">
        <w:t>советской арктической науки.</w:t>
      </w:r>
    </w:p>
    <w:p w:rsidR="00363EC2" w:rsidRPr="004322AB" w:rsidRDefault="00363EC2" w:rsidP="004D2018">
      <w:pPr>
        <w:spacing w:line="360" w:lineRule="auto"/>
        <w:ind w:firstLine="567"/>
        <w:contextualSpacing/>
        <w:jc w:val="both"/>
      </w:pPr>
      <w:r w:rsidRPr="004322AB">
        <w:t xml:space="preserve">Отечественные арктические исследования начала 1920-х гг. характеризовалась отсутствием качественной системы отбора участников экспедиций и персонала полярных станций. В этот период удалось найти свидетельства только двух попыток создания образовательных программ в рамках отдельных учреждений. </w:t>
      </w:r>
      <w:r w:rsidR="00C622B8" w:rsidRPr="004322AB">
        <w:t xml:space="preserve">Во-первых, при </w:t>
      </w:r>
      <w:r w:rsidRPr="004322AB">
        <w:t xml:space="preserve">Гидрографической экспедиции Северного ледовитого океана </w:t>
      </w:r>
      <w:r w:rsidR="00C622B8" w:rsidRPr="004322AB">
        <w:t xml:space="preserve">проводились </w:t>
      </w:r>
      <w:r w:rsidRPr="004322AB">
        <w:t>краткосрочные курсы для подготовки участников экспедиции.</w:t>
      </w:r>
      <w:r w:rsidR="00C622B8" w:rsidRPr="004322AB">
        <w:t xml:space="preserve"> Во-вторых, в</w:t>
      </w:r>
      <w:r w:rsidRPr="004322AB">
        <w:t xml:space="preserve"> 1920-х гг. П.В. </w:t>
      </w:r>
      <w:proofErr w:type="spellStart"/>
      <w:r w:rsidRPr="004322AB">
        <w:t>Виттенбург</w:t>
      </w:r>
      <w:proofErr w:type="spellEnd"/>
      <w:r w:rsidRPr="004322AB">
        <w:t xml:space="preserve"> читал курс «Полярные страны» в Ленинградском государственном университете. Возглавляемый им кабинет в 1925 г. был преобразован в кафедру географии полярных стран.</w:t>
      </w:r>
    </w:p>
    <w:p w:rsidR="00363EC2" w:rsidRPr="004322AB" w:rsidRDefault="00363EC2" w:rsidP="004D2018">
      <w:pPr>
        <w:spacing w:line="360" w:lineRule="auto"/>
        <w:ind w:firstLine="567"/>
        <w:contextualSpacing/>
        <w:jc w:val="both"/>
      </w:pPr>
      <w:r w:rsidRPr="004322AB">
        <w:t xml:space="preserve">В целом источники и литература отмечают недостаточность профессиональных компетенций участников арктических экспедиций и персонала полярных станций. </w:t>
      </w:r>
      <w:r w:rsidR="00C622B8" w:rsidRPr="004322AB">
        <w:t>Например, н</w:t>
      </w:r>
      <w:r w:rsidRPr="004322AB">
        <w:t xml:space="preserve">изкий уровень подготовки полярников </w:t>
      </w:r>
      <w:r w:rsidR="00C622B8" w:rsidRPr="004322AB">
        <w:t xml:space="preserve">станции </w:t>
      </w:r>
      <w:r w:rsidRPr="004322AB">
        <w:t xml:space="preserve">Маточкин Шар вместе с суровым арктическим климатом и неготовностью здания к зимовке привели к тому, что </w:t>
      </w:r>
      <w:r w:rsidR="00C622B8" w:rsidRPr="004322AB">
        <w:t xml:space="preserve">на станции </w:t>
      </w:r>
      <w:r w:rsidRPr="004322AB">
        <w:t xml:space="preserve">с 1923 по 1930 гг. погибло 4 человека. </w:t>
      </w:r>
      <w:r w:rsidR="00C622B8" w:rsidRPr="004322AB">
        <w:t xml:space="preserve">Пример Э.Т. </w:t>
      </w:r>
      <w:proofErr w:type="spellStart"/>
      <w:r w:rsidR="00C622B8" w:rsidRPr="004322AB">
        <w:t>Кренкеля</w:t>
      </w:r>
      <w:proofErr w:type="spellEnd"/>
      <w:r w:rsidR="00C622B8" w:rsidRPr="004322AB">
        <w:t>, который реализовал себя в высоких широтах</w:t>
      </w:r>
      <w:r w:rsidR="00B24E38">
        <w:t>,</w:t>
      </w:r>
      <w:r w:rsidR="00C622B8" w:rsidRPr="004322AB">
        <w:t xml:space="preserve"> является скорее исключением, подтверждающим правило.</w:t>
      </w:r>
    </w:p>
    <w:p w:rsidR="00363EC2" w:rsidRPr="004322AB" w:rsidRDefault="00C622B8" w:rsidP="004D2018">
      <w:pPr>
        <w:spacing w:line="360" w:lineRule="auto"/>
        <w:ind w:firstLine="567"/>
        <w:contextualSpacing/>
        <w:jc w:val="both"/>
      </w:pPr>
      <w:proofErr w:type="gramStart"/>
      <w:r w:rsidRPr="004322AB">
        <w:lastRenderedPageBreak/>
        <w:t>В этих условиях несомненные достижения</w:t>
      </w:r>
      <w:r w:rsidR="00363EC2" w:rsidRPr="004322AB">
        <w:t xml:space="preserve"> в </w:t>
      </w:r>
      <w:r w:rsidRPr="004322AB">
        <w:t xml:space="preserve">изучении Арктики в </w:t>
      </w:r>
      <w:r w:rsidR="00363EC2" w:rsidRPr="004322AB">
        <w:t xml:space="preserve">первое десятилетие советской власти </w:t>
      </w:r>
      <w:r w:rsidRPr="004322AB">
        <w:t xml:space="preserve">обеспечили </w:t>
      </w:r>
      <w:r w:rsidR="00363EC2" w:rsidRPr="004322AB">
        <w:t xml:space="preserve">опытные специалисты и ученые, сложившиеся до 1917 г. (Р.Л. Самойлович, В.Ю. Визе, Н.Н. Матусевич, И.И. Месяцев, Н.В. Пинегин, Н.И. Евгенов, А.М. Лавров, Б.В. Давыдов, Н.М. </w:t>
      </w:r>
      <w:proofErr w:type="spellStart"/>
      <w:r w:rsidR="00363EC2" w:rsidRPr="004322AB">
        <w:t>Книпович</w:t>
      </w:r>
      <w:proofErr w:type="spellEnd"/>
      <w:r w:rsidR="00363EC2" w:rsidRPr="004322AB">
        <w:t xml:space="preserve">, Н.Н. Зубов, К.М. </w:t>
      </w:r>
      <w:proofErr w:type="spellStart"/>
      <w:r w:rsidR="00363EC2" w:rsidRPr="004322AB">
        <w:t>Дерюгин</w:t>
      </w:r>
      <w:proofErr w:type="spellEnd"/>
      <w:r w:rsidR="00363EC2" w:rsidRPr="004322AB">
        <w:t>, А.Е. Ферсман, П.В.</w:t>
      </w:r>
      <w:proofErr w:type="gramEnd"/>
      <w:r w:rsidR="00363EC2" w:rsidRPr="004322AB">
        <w:t xml:space="preserve"> </w:t>
      </w:r>
      <w:proofErr w:type="spellStart"/>
      <w:proofErr w:type="gramStart"/>
      <w:r w:rsidR="00363EC2" w:rsidRPr="004322AB">
        <w:t>Виттенбург</w:t>
      </w:r>
      <w:proofErr w:type="spellEnd"/>
      <w:r w:rsidR="00363EC2" w:rsidRPr="004322AB">
        <w:t>)</w:t>
      </w:r>
      <w:r w:rsidR="00B24E38">
        <w:t>.</w:t>
      </w:r>
      <w:proofErr w:type="gramEnd"/>
      <w:r w:rsidR="00363EC2" w:rsidRPr="004322AB">
        <w:t xml:space="preserve"> Их участие помогло обеспечить преемственность между дореволюционными исследованиями севера и советским периодом изучения региона.</w:t>
      </w:r>
      <w:r w:rsidRPr="004322AB">
        <w:t xml:space="preserve"> </w:t>
      </w:r>
      <w:r w:rsidR="00363EC2" w:rsidRPr="004322AB">
        <w:t>В условиях отсутствия специальных образовательных программ опытные ученые способствовали становлению молодых исследователей</w:t>
      </w:r>
      <w:r w:rsidRPr="004322AB">
        <w:t xml:space="preserve"> (например, М.М. Ермолаев,</w:t>
      </w:r>
      <w:r w:rsidR="00363EC2" w:rsidRPr="004322AB">
        <w:t xml:space="preserve"> В.А. Васнецов</w:t>
      </w:r>
      <w:r w:rsidRPr="004322AB">
        <w:t>)</w:t>
      </w:r>
      <w:r w:rsidR="004D2018">
        <w:t>.</w:t>
      </w:r>
    </w:p>
    <w:p w:rsidR="00C622B8" w:rsidRPr="004322AB" w:rsidRDefault="00363EC2" w:rsidP="004D2018">
      <w:pPr>
        <w:spacing w:line="360" w:lineRule="auto"/>
        <w:ind w:firstLine="567"/>
        <w:contextualSpacing/>
        <w:jc w:val="both"/>
      </w:pPr>
      <w:r w:rsidRPr="004322AB">
        <w:t>Во многих источниках отмечается, что успех советских арктических исследований 1920-х гг. состоялся, несмотря на плохие бытовые условия и недостаточное снабжение. Нельзя однозначно охарактеризовать ситуацию с заработной платой, которая сложилась в эти годы. Она сильно разнилась в зависимости от конкретной организации и времени.</w:t>
      </w:r>
    </w:p>
    <w:p w:rsidR="00363EC2" w:rsidRPr="004322AB" w:rsidRDefault="00363EC2" w:rsidP="004D2018">
      <w:pPr>
        <w:spacing w:line="360" w:lineRule="auto"/>
        <w:ind w:firstLine="567"/>
        <w:contextualSpacing/>
        <w:jc w:val="both"/>
        <w:rPr>
          <w:highlight w:val="yellow"/>
        </w:rPr>
      </w:pPr>
      <w:r w:rsidRPr="004322AB">
        <w:t xml:space="preserve">Во второй половине 1920-х гг. отмечаются положительные изменения в кадровом обеспечении отечественных арктических исследований. К этому времени зарплата ученых-полярников становится ощутимо выше средней по стране. </w:t>
      </w:r>
      <w:r w:rsidR="00C622B8" w:rsidRPr="004322AB">
        <w:t xml:space="preserve">Отмечается рост </w:t>
      </w:r>
      <w:r w:rsidRPr="004322AB">
        <w:t xml:space="preserve">численности персонала </w:t>
      </w:r>
      <w:r w:rsidR="00C622B8" w:rsidRPr="004322AB">
        <w:t xml:space="preserve">профильных научных институтов (прежде всего, </w:t>
      </w:r>
      <w:r w:rsidRPr="004322AB">
        <w:t>Института по изучению севера</w:t>
      </w:r>
      <w:r w:rsidR="00C622B8" w:rsidRPr="004322AB">
        <w:t>)</w:t>
      </w:r>
      <w:r w:rsidRPr="004322AB">
        <w:t>. Со второй половины 1920-х гг. более детально регулируются условия</w:t>
      </w:r>
      <w:r w:rsidR="004D2018">
        <w:t xml:space="preserve"> труда, особенно в экспедициях.</w:t>
      </w:r>
    </w:p>
    <w:p w:rsidR="00E46075" w:rsidRPr="004322AB" w:rsidRDefault="00E46075" w:rsidP="004D2018">
      <w:pPr>
        <w:spacing w:line="360" w:lineRule="auto"/>
        <w:jc w:val="both"/>
        <w:rPr>
          <w:sz w:val="22"/>
          <w:szCs w:val="22"/>
        </w:rPr>
      </w:pPr>
    </w:p>
    <w:sectPr w:rsidR="00E46075" w:rsidRPr="004322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18" w:rsidRDefault="004D2018" w:rsidP="00363EC2">
      <w:r>
        <w:separator/>
      </w:r>
    </w:p>
  </w:endnote>
  <w:endnote w:type="continuationSeparator" w:id="0">
    <w:p w:rsidR="004D2018" w:rsidRDefault="004D2018" w:rsidP="003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217589"/>
      <w:docPartObj>
        <w:docPartGallery w:val="Page Numbers (Bottom of Page)"/>
        <w:docPartUnique/>
      </w:docPartObj>
    </w:sdtPr>
    <w:sdtContent>
      <w:p w:rsidR="00B24E38" w:rsidRDefault="00B24E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4E38" w:rsidRDefault="00B24E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18" w:rsidRDefault="004D2018" w:rsidP="00363EC2">
      <w:r>
        <w:separator/>
      </w:r>
    </w:p>
  </w:footnote>
  <w:footnote w:type="continuationSeparator" w:id="0">
    <w:p w:rsidR="004D2018" w:rsidRDefault="004D2018" w:rsidP="003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C2"/>
    <w:rsid w:val="00105101"/>
    <w:rsid w:val="001F4F9A"/>
    <w:rsid w:val="00363EC2"/>
    <w:rsid w:val="004322AB"/>
    <w:rsid w:val="004D2018"/>
    <w:rsid w:val="00B24E38"/>
    <w:rsid w:val="00C622B8"/>
    <w:rsid w:val="00E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EC2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4">
    <w:name w:val="footnote text"/>
    <w:basedOn w:val="a"/>
    <w:link w:val="a5"/>
    <w:uiPriority w:val="99"/>
    <w:unhideWhenUsed/>
    <w:rsid w:val="00363E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63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63EC2"/>
    <w:rPr>
      <w:rFonts w:ascii="Times New Roman" w:hAnsi="Times New Roman" w:cs="Times New Roman" w:hint="default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322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24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EC2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4">
    <w:name w:val="footnote text"/>
    <w:basedOn w:val="a"/>
    <w:link w:val="a5"/>
    <w:uiPriority w:val="99"/>
    <w:unhideWhenUsed/>
    <w:rsid w:val="00363E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63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63EC2"/>
    <w:rPr>
      <w:rFonts w:ascii="Times New Roman" w:hAnsi="Times New Roman" w:cs="Times New Roman" w:hint="default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4322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24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saburov@narf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Сабуров</dc:creator>
  <cp:keywords/>
  <dc:description/>
  <cp:lastModifiedBy>admin</cp:lastModifiedBy>
  <cp:revision>3</cp:revision>
  <dcterms:created xsi:type="dcterms:W3CDTF">2020-01-03T14:53:00Z</dcterms:created>
  <dcterms:modified xsi:type="dcterms:W3CDTF">2020-02-04T08:48:00Z</dcterms:modified>
</cp:coreProperties>
</file>